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Bouzarif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 Global, Inc.</w:t>
              </w:r>
            </w:hyperlink>
            <w:r>
              <w:rPr/>
              <w:t xml:space="preserve"> [ </w:t>
            </w:r>
            <w:r>
              <w:rPr>
                <w:rFonts w:ascii="Times;serif" w:hAnsi="Times;serif"/>
                <w:color w:val="0000FF"/>
                <w:sz w:val="24"/>
                <w:shd w:fill="FFFFFF" w:val="clear"/>
              </w:rPr>
              <w:t>ALTI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3"/>
        <w:gridCol w:w="900"/>
        <w:gridCol w:w="772"/>
        <w:gridCol w:w="597"/>
        <w:gridCol w:w="335"/>
        <w:gridCol w:w="1226"/>
        <w:gridCol w:w="419"/>
        <w:gridCol w:w="582"/>
        <w:gridCol w:w="1327"/>
        <w:gridCol w:w="953"/>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30,732.266</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84,519.576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748,298</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39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1071"/>
        <w:gridCol w:w="1071"/>
        <w:gridCol w:w="906"/>
        <w:gridCol w:w="801"/>
        <w:gridCol w:w="891"/>
        <w:gridCol w:w="1221"/>
        <w:gridCol w:w="801"/>
        <w:gridCol w:w="1071"/>
        <w:gridCol w:w="831"/>
        <w:gridCol w:w="846"/>
      </w:tblGrid>
      <w:tr>
        <w:trPr>
          <w:tblHeader w:val="true"/>
        </w:trPr>
        <w:tc>
          <w:tcPr>
            <w:tcW w:w="139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30,732.266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30,732.266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34,736.476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34,736.476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34,736.476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AlTi Global, Inc.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held by MERCYAH B.V. MERCYAH B.V. is controlled by Ali Bouzarif. Consequently, Mr. Bouzarif may be deemed to share voting and dispositive control over the securities held by MERCYAH B.V., and thus to share beneficial ownership of such securities. Mr. Bouzarif disclaims beneficial ownership of the securities held by MERCYAH B.V.,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 in whole on the earlier of (i) the business day immediately prior to AlTi Global, Inc.'s 2026 annual general meeting or (ii)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in whole on the earlier of (i) the business day immediately prior to AlTi Global, Inc.'s 2027 annual general meeting or (ii) June 30,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Graham,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8682" TargetMode="External"/><Relationship Id="rId5" Type="http://schemas.openxmlformats.org/officeDocument/2006/relationships/hyperlink" Target="http://www.sec.gov/cgi-bin/browse-edgar?action=getcompany&amp;CIK=0001838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4010</Characters>
  <CharactersWithSpaces>4677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